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5294" w:rsidRPr="004E72D4" w:rsidRDefault="00F25294" w:rsidP="008419A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9AA" w:rsidRPr="004E72D4" w:rsidRDefault="004E72D4" w:rsidP="008419A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Határozat</w:t>
      </w:r>
      <w:r w:rsidR="008419AA" w:rsidRPr="004E72D4">
        <w:rPr>
          <w:rFonts w:ascii="Times New Roman" w:hAnsi="Times New Roman" w:cs="Times New Roman"/>
          <w:b/>
          <w:sz w:val="24"/>
          <w:szCs w:val="24"/>
        </w:rPr>
        <w:t xml:space="preserve"> a Hon</w:t>
      </w:r>
      <w:r>
        <w:rPr>
          <w:rFonts w:ascii="Times New Roman" w:hAnsi="Times New Roman" w:cs="Times New Roman"/>
          <w:b/>
          <w:sz w:val="24"/>
          <w:szCs w:val="24"/>
        </w:rPr>
        <w:t>orácior státusz kari szabályairól</w:t>
      </w:r>
    </w:p>
    <w:p w:rsidR="008419AA" w:rsidRPr="004E72D4" w:rsidRDefault="008419AA">
      <w:pPr>
        <w:rPr>
          <w:rFonts w:ascii="Times New Roman" w:hAnsi="Times New Roman" w:cs="Times New Roman"/>
          <w:sz w:val="24"/>
          <w:szCs w:val="24"/>
        </w:rPr>
      </w:pPr>
    </w:p>
    <w:p w:rsidR="008419AA" w:rsidRPr="004E72D4" w:rsidRDefault="008419AA" w:rsidP="008419AA">
      <w:pPr>
        <w:jc w:val="both"/>
        <w:rPr>
          <w:rFonts w:ascii="Times New Roman" w:hAnsi="Times New Roman" w:cs="Times New Roman"/>
          <w:sz w:val="24"/>
          <w:szCs w:val="24"/>
        </w:rPr>
      </w:pPr>
      <w:r w:rsidRPr="004E72D4">
        <w:rPr>
          <w:rFonts w:ascii="Times New Roman" w:hAnsi="Times New Roman" w:cs="Times New Roman"/>
          <w:sz w:val="24"/>
          <w:szCs w:val="24"/>
        </w:rPr>
        <w:t>A ELTE HKR 27/</w:t>
      </w:r>
      <w:proofErr w:type="gramStart"/>
      <w:r w:rsidRPr="004E72D4">
        <w:rPr>
          <w:rFonts w:ascii="Times New Roman" w:hAnsi="Times New Roman" w:cs="Times New Roman"/>
          <w:sz w:val="24"/>
          <w:szCs w:val="24"/>
        </w:rPr>
        <w:t>A</w:t>
      </w:r>
      <w:proofErr w:type="gramEnd"/>
      <w:r w:rsidRPr="004E72D4">
        <w:rPr>
          <w:rFonts w:ascii="Times New Roman" w:hAnsi="Times New Roman" w:cs="Times New Roman"/>
          <w:sz w:val="24"/>
          <w:szCs w:val="24"/>
        </w:rPr>
        <w:t xml:space="preserve">. § alapján </w:t>
      </w:r>
      <w:r w:rsidR="004E72D4">
        <w:rPr>
          <w:rFonts w:ascii="Times New Roman" w:hAnsi="Times New Roman" w:cs="Times New Roman"/>
          <w:sz w:val="24"/>
          <w:szCs w:val="24"/>
        </w:rPr>
        <w:t xml:space="preserve">a Kar Tanácsa az alábbiakat fogadta el </w:t>
      </w:r>
      <w:r w:rsidRPr="004E72D4">
        <w:rPr>
          <w:rFonts w:ascii="Times New Roman" w:hAnsi="Times New Roman" w:cs="Times New Roman"/>
          <w:sz w:val="24"/>
          <w:szCs w:val="24"/>
        </w:rPr>
        <w:t xml:space="preserve">a kiemelkedő képességű hallgatók tehetségének kibontakoztatását szervezett keretek között segítő a honorácior státusz kiírásának kari feltételrendszerét. </w:t>
      </w:r>
      <w:r w:rsidR="00382A27" w:rsidRPr="004E72D4">
        <w:rPr>
          <w:rFonts w:ascii="Times New Roman" w:hAnsi="Times New Roman" w:cs="Times New Roman"/>
          <w:sz w:val="24"/>
          <w:szCs w:val="24"/>
        </w:rPr>
        <w:t>A kiírás célja, hogy a kari sajátosságokat figyelembe véve pontosan szabályozza a honorácior státusz elnyerésének és megtartásának feltételeit.</w:t>
      </w:r>
    </w:p>
    <w:p w:rsidR="001E294C" w:rsidRPr="004E72D4" w:rsidRDefault="001E294C" w:rsidP="001E294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4E72D4">
        <w:rPr>
          <w:rFonts w:ascii="Times New Roman" w:hAnsi="Times New Roman" w:cs="Times New Roman"/>
          <w:b/>
          <w:sz w:val="24"/>
          <w:szCs w:val="24"/>
          <w:u w:val="single"/>
        </w:rPr>
        <w:t>Javaslat a Honorácior státusz meghirdetésére</w:t>
      </w:r>
    </w:p>
    <w:p w:rsidR="001E294C" w:rsidRPr="004E72D4" w:rsidRDefault="001E294C" w:rsidP="001E294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E294C" w:rsidRPr="004E72D4" w:rsidRDefault="001E294C" w:rsidP="001E294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E72D4">
        <w:rPr>
          <w:rFonts w:ascii="Times New Roman" w:hAnsi="Times New Roman" w:cs="Times New Roman"/>
          <w:sz w:val="24"/>
          <w:szCs w:val="24"/>
        </w:rPr>
        <w:t xml:space="preserve">1. A honorácior pályázatok bírálását a Honorácior Bizottság végzi. A Bizottság elnöke a </w:t>
      </w:r>
      <w:proofErr w:type="gramStart"/>
      <w:r w:rsidRPr="004E72D4">
        <w:rPr>
          <w:rFonts w:ascii="Times New Roman" w:hAnsi="Times New Roman" w:cs="Times New Roman"/>
          <w:sz w:val="24"/>
          <w:szCs w:val="24"/>
        </w:rPr>
        <w:t>kar oktatási</w:t>
      </w:r>
      <w:proofErr w:type="gramEnd"/>
      <w:r w:rsidRPr="004E72D4">
        <w:rPr>
          <w:rFonts w:ascii="Times New Roman" w:hAnsi="Times New Roman" w:cs="Times New Roman"/>
          <w:sz w:val="24"/>
          <w:szCs w:val="24"/>
        </w:rPr>
        <w:t xml:space="preserve"> dékánhelyettese, tagjai a Tanulmányi és Oktatási Bizottság oktatói tagjai, valamint a HÖK által delegált hallgató (1 fő).</w:t>
      </w:r>
    </w:p>
    <w:p w:rsidR="001E294C" w:rsidRPr="004E72D4" w:rsidRDefault="001E294C" w:rsidP="001E294C">
      <w:pPr>
        <w:pStyle w:val="Default"/>
        <w:jc w:val="both"/>
      </w:pPr>
      <w:r w:rsidRPr="004E72D4">
        <w:rPr>
          <w:color w:val="auto"/>
        </w:rPr>
        <w:t xml:space="preserve">A bírálás során a Honorácior Bizottság a benyújtott dokumentumok alapján megvizsgálja a pályázó eddigi tanulmányi és tudományos eredményeit, értékeli a pályázó által kidolgozott célkitűzést és munkatervet, valamint a cél elérése érdekében elvégezni szándékozott kurzusokat. Ezek alapján a Bizottság határozatot hoz arról, hogy a pályázót érdemesnek tartja-e a honorácior státusz elnyerésére. </w:t>
      </w:r>
    </w:p>
    <w:p w:rsidR="001E294C" w:rsidRPr="004E72D4" w:rsidRDefault="001E294C" w:rsidP="001E294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E72D4">
        <w:rPr>
          <w:rFonts w:ascii="Times New Roman" w:hAnsi="Times New Roman" w:cs="Times New Roman"/>
          <w:sz w:val="24"/>
          <w:szCs w:val="24"/>
        </w:rPr>
        <w:t>2. A pályázatot elektronikus kérvény formájában kell benyújtani, őszi félévre vonatkozóan adott év július 31-ig, tavaszi félévre vonatkozóan adott év január 31-ig. A pályázathoz csatolni kell az összes előírt dokumentumot, valamint a pályázat elbírálásához szükséges igazolásokat az eddig elért eredményekről. Hiánypótlásra nincs lehetőség.</w:t>
      </w:r>
    </w:p>
    <w:p w:rsidR="001E294C" w:rsidRPr="004E72D4" w:rsidRDefault="001E294C" w:rsidP="001E294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E72D4">
        <w:rPr>
          <w:rFonts w:ascii="Times New Roman" w:hAnsi="Times New Roman" w:cs="Times New Roman"/>
          <w:sz w:val="24"/>
          <w:szCs w:val="24"/>
        </w:rPr>
        <w:t>A pályázat beadásának minimum feltétele:</w:t>
      </w:r>
    </w:p>
    <w:p w:rsidR="001E294C" w:rsidRPr="004E72D4" w:rsidRDefault="001E294C" w:rsidP="001E294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E72D4">
        <w:rPr>
          <w:rFonts w:ascii="Times New Roman" w:hAnsi="Times New Roman" w:cs="Times New Roman"/>
          <w:sz w:val="24"/>
          <w:szCs w:val="24"/>
        </w:rPr>
        <w:t>alapképzésben</w:t>
      </w:r>
      <w:proofErr w:type="gramEnd"/>
      <w:r w:rsidRPr="004E72D4">
        <w:rPr>
          <w:rFonts w:ascii="Times New Roman" w:hAnsi="Times New Roman" w:cs="Times New Roman"/>
          <w:sz w:val="24"/>
          <w:szCs w:val="24"/>
        </w:rPr>
        <w:t xml:space="preserve"> és osztatlan képzésben legalább 2 lezárt félév,</w:t>
      </w:r>
    </w:p>
    <w:p w:rsidR="001E294C" w:rsidRPr="004E72D4" w:rsidRDefault="001E294C" w:rsidP="001E294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E72D4">
        <w:rPr>
          <w:rFonts w:ascii="Times New Roman" w:hAnsi="Times New Roman" w:cs="Times New Roman"/>
          <w:sz w:val="24"/>
          <w:szCs w:val="24"/>
        </w:rPr>
        <w:t>az</w:t>
      </w:r>
      <w:proofErr w:type="gramEnd"/>
      <w:r w:rsidRPr="004E72D4">
        <w:rPr>
          <w:rFonts w:ascii="Times New Roman" w:hAnsi="Times New Roman" w:cs="Times New Roman"/>
          <w:sz w:val="24"/>
          <w:szCs w:val="24"/>
        </w:rPr>
        <w:t xml:space="preserve"> utolsó két aktív félév mindegyikében legalább 4,51-es kreditekkel súlyozott tanulmányi átlag,</w:t>
      </w:r>
    </w:p>
    <w:p w:rsidR="001E294C" w:rsidRPr="004E72D4" w:rsidRDefault="001E294C" w:rsidP="001E294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E72D4">
        <w:rPr>
          <w:rFonts w:ascii="Times New Roman" w:hAnsi="Times New Roman" w:cs="Times New Roman"/>
          <w:sz w:val="24"/>
          <w:szCs w:val="24"/>
        </w:rPr>
        <w:t>az</w:t>
      </w:r>
      <w:proofErr w:type="gramEnd"/>
      <w:r w:rsidRPr="004E72D4">
        <w:rPr>
          <w:rFonts w:ascii="Times New Roman" w:hAnsi="Times New Roman" w:cs="Times New Roman"/>
          <w:sz w:val="24"/>
          <w:szCs w:val="24"/>
        </w:rPr>
        <w:t xml:space="preserve"> utolsó két aktív félévben 55 kredit teljesítése.</w:t>
      </w:r>
    </w:p>
    <w:p w:rsidR="001E294C" w:rsidRPr="004E72D4" w:rsidRDefault="001E294C" w:rsidP="001E294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E294C" w:rsidRPr="004E72D4" w:rsidRDefault="001E294C" w:rsidP="001E294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E72D4">
        <w:rPr>
          <w:rFonts w:ascii="Times New Roman" w:hAnsi="Times New Roman" w:cs="Times New Roman"/>
          <w:sz w:val="24"/>
          <w:szCs w:val="24"/>
        </w:rPr>
        <w:t>3. A hallgató pályázatának a 27/</w:t>
      </w:r>
      <w:proofErr w:type="gramStart"/>
      <w:r w:rsidRPr="004E72D4">
        <w:rPr>
          <w:rFonts w:ascii="Times New Roman" w:hAnsi="Times New Roman" w:cs="Times New Roman"/>
          <w:sz w:val="24"/>
          <w:szCs w:val="24"/>
        </w:rPr>
        <w:t>A</w:t>
      </w:r>
      <w:proofErr w:type="gramEnd"/>
      <w:r w:rsidRPr="004E72D4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4E72D4">
        <w:rPr>
          <w:rFonts w:ascii="Times New Roman" w:hAnsi="Times New Roman" w:cs="Times New Roman"/>
          <w:sz w:val="24"/>
          <w:szCs w:val="24"/>
        </w:rPr>
        <w:t>§  (</w:t>
      </w:r>
      <w:proofErr w:type="gramEnd"/>
      <w:r w:rsidRPr="004E72D4">
        <w:rPr>
          <w:rFonts w:ascii="Times New Roman" w:hAnsi="Times New Roman" w:cs="Times New Roman"/>
          <w:sz w:val="24"/>
          <w:szCs w:val="24"/>
        </w:rPr>
        <w:t>3) bekezdésében felsoroltakon kívül tartalmaznia kell:</w:t>
      </w:r>
    </w:p>
    <w:p w:rsidR="001E294C" w:rsidRPr="004E72D4" w:rsidRDefault="004E72D4" w:rsidP="001E294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egy</w:t>
      </w:r>
      <w:proofErr w:type="gramEnd"/>
      <w:r w:rsidR="001E294C" w:rsidRPr="004E72D4">
        <w:rPr>
          <w:rFonts w:ascii="Times New Roman" w:hAnsi="Times New Roman" w:cs="Times New Roman"/>
          <w:sz w:val="24"/>
          <w:szCs w:val="24"/>
        </w:rPr>
        <w:t xml:space="preserve"> oktatói ajánlást.</w:t>
      </w:r>
    </w:p>
    <w:p w:rsidR="001E294C" w:rsidRPr="004E72D4" w:rsidRDefault="001E294C" w:rsidP="001E294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E72D4">
        <w:rPr>
          <w:rFonts w:ascii="Times New Roman" w:hAnsi="Times New Roman" w:cs="Times New Roman"/>
          <w:sz w:val="24"/>
          <w:szCs w:val="24"/>
        </w:rPr>
        <w:t>A 27/</w:t>
      </w:r>
      <w:proofErr w:type="gramStart"/>
      <w:r w:rsidRPr="004E72D4">
        <w:rPr>
          <w:rFonts w:ascii="Times New Roman" w:hAnsi="Times New Roman" w:cs="Times New Roman"/>
          <w:sz w:val="24"/>
          <w:szCs w:val="24"/>
        </w:rPr>
        <w:t>A</w:t>
      </w:r>
      <w:proofErr w:type="gramEnd"/>
      <w:r w:rsidRPr="004E72D4">
        <w:rPr>
          <w:rFonts w:ascii="Times New Roman" w:hAnsi="Times New Roman" w:cs="Times New Roman"/>
          <w:sz w:val="24"/>
          <w:szCs w:val="24"/>
        </w:rPr>
        <w:t xml:space="preserve">. § (3) bekezdés d) pontja szerinti munkatervnek 2000-4000 karakter terjedelműnek kell lennie. </w:t>
      </w:r>
    </w:p>
    <w:p w:rsidR="001E294C" w:rsidRPr="004E72D4" w:rsidRDefault="001E294C" w:rsidP="001E294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E294C" w:rsidRPr="004E72D4" w:rsidRDefault="001E294C" w:rsidP="001E294C">
      <w:pPr>
        <w:pStyle w:val="Default"/>
        <w:jc w:val="both"/>
        <w:rPr>
          <w:color w:val="auto"/>
        </w:rPr>
      </w:pPr>
      <w:r w:rsidRPr="004E72D4">
        <w:rPr>
          <w:color w:val="auto"/>
        </w:rPr>
        <w:t>4. A Bizottság a pályázat elbírálásakor kizárólag az alábbi dokumentumokat fogadja el az eddigi teljesítések igazolására:</w:t>
      </w:r>
    </w:p>
    <w:p w:rsidR="001E294C" w:rsidRPr="004E72D4" w:rsidRDefault="001E294C" w:rsidP="001E294C">
      <w:pPr>
        <w:pStyle w:val="Default"/>
        <w:jc w:val="both"/>
        <w:rPr>
          <w:color w:val="auto"/>
        </w:rPr>
      </w:pPr>
      <w:r w:rsidRPr="004E72D4">
        <w:rPr>
          <w:color w:val="auto"/>
        </w:rPr>
        <w:t>- TDK és OTDK: oklevél</w:t>
      </w:r>
    </w:p>
    <w:p w:rsidR="001E294C" w:rsidRPr="004E72D4" w:rsidRDefault="001E294C" w:rsidP="001E294C">
      <w:pPr>
        <w:pStyle w:val="Default"/>
        <w:jc w:val="both"/>
        <w:rPr>
          <w:color w:val="auto"/>
        </w:rPr>
      </w:pPr>
      <w:r w:rsidRPr="004E72D4">
        <w:rPr>
          <w:color w:val="auto"/>
        </w:rPr>
        <w:t xml:space="preserve">- Az egyetemi tanulmányok idején </w:t>
      </w:r>
      <w:r w:rsidRPr="004E72D4">
        <w:rPr>
          <w:rFonts w:eastAsia="Calibri"/>
          <w:color w:val="auto"/>
        </w:rPr>
        <w:t>nemzetközi, rangos országos, egyetemi, kari, szakterületi</w:t>
      </w:r>
      <w:r w:rsidRPr="004E72D4">
        <w:rPr>
          <w:color w:val="auto"/>
        </w:rPr>
        <w:t xml:space="preserve"> versenyeken elért eredmény:</w:t>
      </w:r>
      <w:r w:rsidRPr="004E72D4">
        <w:rPr>
          <w:color w:val="auto"/>
        </w:rPr>
        <w:tab/>
        <w:t>oklevél, vagy a verseny szervezője által kiállított igazolás</w:t>
      </w:r>
    </w:p>
    <w:p w:rsidR="001E294C" w:rsidRPr="004E72D4" w:rsidRDefault="001E294C" w:rsidP="001E294C">
      <w:pPr>
        <w:pStyle w:val="Default"/>
        <w:jc w:val="both"/>
        <w:rPr>
          <w:color w:val="auto"/>
        </w:rPr>
      </w:pPr>
      <w:r w:rsidRPr="004E72D4">
        <w:rPr>
          <w:color w:val="auto"/>
        </w:rPr>
        <w:t>- Publikációk, kizárólag a szakterület, valamint a Honorácior Bizottság által szakmailag elismertnek tekintett nemzetközi illetve hazai folyóiratban megjelent cikk: a publikáció első oldala, valamint link teljes publikáció eléréséhez</w:t>
      </w:r>
    </w:p>
    <w:p w:rsidR="001E294C" w:rsidRPr="004E72D4" w:rsidRDefault="001E294C" w:rsidP="001E294C">
      <w:pPr>
        <w:pStyle w:val="Default"/>
        <w:jc w:val="both"/>
        <w:rPr>
          <w:color w:val="auto"/>
        </w:rPr>
      </w:pPr>
      <w:r w:rsidRPr="004E72D4">
        <w:rPr>
          <w:color w:val="auto"/>
        </w:rPr>
        <w:t>(A pályázat beadási határideje előtt egy hónappal írásban kikérhető a Honorácior Bizottság szakmai állásfoglalása a folyóiratról, melyben a publikáció megjelent.)</w:t>
      </w:r>
    </w:p>
    <w:p w:rsidR="001E294C" w:rsidRPr="004E72D4" w:rsidRDefault="001E294C" w:rsidP="001E294C">
      <w:pPr>
        <w:pStyle w:val="Default"/>
        <w:jc w:val="both"/>
        <w:rPr>
          <w:color w:val="auto"/>
        </w:rPr>
      </w:pPr>
      <w:r w:rsidRPr="004E72D4">
        <w:rPr>
          <w:color w:val="auto"/>
        </w:rPr>
        <w:t xml:space="preserve">- Konferencia előadás vagy poszter, kizárólag a szakterület, valamint a Honorácior Bizottság által szakmailag elismertnek tekintett nemzetközi illetve hazai konferencián: </w:t>
      </w:r>
      <w:proofErr w:type="spellStart"/>
      <w:r w:rsidRPr="004E72D4">
        <w:rPr>
          <w:rFonts w:eastAsia="Calibri"/>
          <w:color w:val="auto"/>
        </w:rPr>
        <w:t>konferencián</w:t>
      </w:r>
      <w:proofErr w:type="spellEnd"/>
      <w:r w:rsidRPr="004E72D4">
        <w:rPr>
          <w:rFonts w:eastAsia="Calibri"/>
          <w:color w:val="auto"/>
        </w:rPr>
        <w:t xml:space="preserve"> való részvételt igazoló lap, a konferencia programjának aktuális része</w:t>
      </w:r>
      <w:r w:rsidRPr="004E72D4">
        <w:rPr>
          <w:color w:val="auto"/>
        </w:rPr>
        <w:t>, valamint link a konferencia eléréséhez.</w:t>
      </w:r>
    </w:p>
    <w:p w:rsidR="001E294C" w:rsidRPr="004E72D4" w:rsidRDefault="001E294C" w:rsidP="001E294C">
      <w:pPr>
        <w:pStyle w:val="Default"/>
        <w:jc w:val="both"/>
        <w:rPr>
          <w:color w:val="auto"/>
        </w:rPr>
      </w:pPr>
      <w:r w:rsidRPr="004E72D4">
        <w:rPr>
          <w:color w:val="auto"/>
        </w:rPr>
        <w:lastRenderedPageBreak/>
        <w:t>(A pályázat beadási határideje előtt egy legkésőbb hónappal írásban kikérhető a Honorácior Bizottság szakmai állásfoglalása a konferenciáról, amelyen a hallgató előadott, vagy posztert mutatott be.)</w:t>
      </w:r>
    </w:p>
    <w:p w:rsidR="001E294C" w:rsidRPr="004E72D4" w:rsidRDefault="001E294C" w:rsidP="001E294C">
      <w:pPr>
        <w:pStyle w:val="Default"/>
        <w:jc w:val="both"/>
        <w:rPr>
          <w:color w:val="auto"/>
        </w:rPr>
      </w:pPr>
      <w:r w:rsidRPr="004E72D4">
        <w:rPr>
          <w:color w:val="auto"/>
        </w:rPr>
        <w:t>- Kutatásban való részvétel: a kutatásvezető rövid, maximum egy oldalas írásbeli összefoglalása a kutatás céljáról, az eddig elért eredményekről (ha már vannak) és a pályázó kutatásban való részvételének szerepéről és arányáról.</w:t>
      </w:r>
    </w:p>
    <w:p w:rsidR="001E294C" w:rsidRPr="004E72D4" w:rsidRDefault="001E294C" w:rsidP="001E294C">
      <w:pPr>
        <w:pStyle w:val="Default"/>
        <w:jc w:val="both"/>
        <w:rPr>
          <w:color w:val="auto"/>
        </w:rPr>
      </w:pPr>
    </w:p>
    <w:p w:rsidR="001E294C" w:rsidRPr="004E72D4" w:rsidRDefault="001E294C" w:rsidP="001E294C">
      <w:pPr>
        <w:pStyle w:val="Default"/>
        <w:jc w:val="both"/>
        <w:rPr>
          <w:b/>
          <w:color w:val="auto"/>
        </w:rPr>
      </w:pPr>
      <w:r w:rsidRPr="004E72D4">
        <w:rPr>
          <w:color w:val="auto"/>
        </w:rPr>
        <w:t>5. A 27/</w:t>
      </w:r>
      <w:proofErr w:type="gramStart"/>
      <w:r w:rsidRPr="004E72D4">
        <w:rPr>
          <w:color w:val="auto"/>
        </w:rPr>
        <w:t>A</w:t>
      </w:r>
      <w:proofErr w:type="gramEnd"/>
      <w:r w:rsidRPr="004E72D4">
        <w:rPr>
          <w:color w:val="auto"/>
        </w:rPr>
        <w:t>. § (4) bekezdése szerinti beszámolót a hallgatónak írásban, 2000-4000 karakter terjedelemben kell benyújtani. Amennyiben a Honorácior Bizottság az írásos beszámolót és/vagy a soron következő félévben a honorácior státusz keretein belül elvégezni szándékozott kurzusok felsorolását (beleértve a kurzusok oktatásáért felelős oktatási szervezeti egység vezetőinek hozzájárulását) formailag vagy tartalmilag nem tartja elfogadhatónak, felszólíthatja a hallgatót</w:t>
      </w:r>
      <w:r w:rsidRPr="004E72D4">
        <w:t xml:space="preserve"> </w:t>
      </w:r>
      <w:r w:rsidRPr="004E72D4">
        <w:rPr>
          <w:color w:val="auto"/>
        </w:rPr>
        <w:t xml:space="preserve">a beadott anyag szóbeli megvédésére, kiegészítésére, vagy a HKR 27/C. </w:t>
      </w:r>
      <w:proofErr w:type="gramStart"/>
      <w:r w:rsidRPr="004E72D4">
        <w:rPr>
          <w:color w:val="auto"/>
        </w:rPr>
        <w:t>§  alapján</w:t>
      </w:r>
      <w:proofErr w:type="gramEnd"/>
      <w:r w:rsidRPr="004E72D4">
        <w:rPr>
          <w:color w:val="auto"/>
        </w:rPr>
        <w:t xml:space="preserve"> a honorácior státuszt megszünteti.</w:t>
      </w:r>
    </w:p>
    <w:p w:rsidR="001E294C" w:rsidRPr="004E72D4" w:rsidRDefault="001E294C" w:rsidP="001E294C">
      <w:pPr>
        <w:pStyle w:val="Default"/>
        <w:jc w:val="both"/>
        <w:rPr>
          <w:b/>
          <w:color w:val="auto"/>
        </w:rPr>
      </w:pPr>
    </w:p>
    <w:p w:rsidR="001E294C" w:rsidRPr="004E72D4" w:rsidRDefault="004E72D4" w:rsidP="008E5F4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Budapest, 2015. november 19</w:t>
      </w:r>
      <w:r w:rsidR="00F25294" w:rsidRPr="004E72D4">
        <w:rPr>
          <w:rFonts w:ascii="Times New Roman" w:hAnsi="Times New Roman" w:cs="Times New Roman"/>
          <w:sz w:val="24"/>
          <w:szCs w:val="24"/>
        </w:rPr>
        <w:t>.</w:t>
      </w:r>
    </w:p>
    <w:p w:rsidR="00F25294" w:rsidRPr="004E72D4" w:rsidRDefault="00F25294" w:rsidP="008E5F41">
      <w:pPr>
        <w:jc w:val="both"/>
        <w:rPr>
          <w:rFonts w:ascii="Times New Roman" w:hAnsi="Times New Roman" w:cs="Times New Roman"/>
          <w:sz w:val="24"/>
          <w:szCs w:val="24"/>
        </w:rPr>
      </w:pPr>
      <w:r w:rsidRPr="004E72D4">
        <w:rPr>
          <w:rFonts w:ascii="Times New Roman" w:hAnsi="Times New Roman" w:cs="Times New Roman"/>
          <w:sz w:val="24"/>
          <w:szCs w:val="24"/>
        </w:rPr>
        <w:tab/>
      </w:r>
      <w:r w:rsidRPr="004E72D4">
        <w:rPr>
          <w:rFonts w:ascii="Times New Roman" w:hAnsi="Times New Roman" w:cs="Times New Roman"/>
          <w:sz w:val="24"/>
          <w:szCs w:val="24"/>
        </w:rPr>
        <w:tab/>
      </w:r>
      <w:r w:rsidRPr="004E72D4">
        <w:rPr>
          <w:rFonts w:ascii="Times New Roman" w:hAnsi="Times New Roman" w:cs="Times New Roman"/>
          <w:sz w:val="24"/>
          <w:szCs w:val="24"/>
        </w:rPr>
        <w:tab/>
      </w:r>
      <w:r w:rsidRPr="004E72D4">
        <w:rPr>
          <w:rFonts w:ascii="Times New Roman" w:hAnsi="Times New Roman" w:cs="Times New Roman"/>
          <w:sz w:val="24"/>
          <w:szCs w:val="24"/>
        </w:rPr>
        <w:tab/>
      </w:r>
      <w:r w:rsidRPr="004E72D4">
        <w:rPr>
          <w:rFonts w:ascii="Times New Roman" w:hAnsi="Times New Roman" w:cs="Times New Roman"/>
          <w:sz w:val="24"/>
          <w:szCs w:val="24"/>
        </w:rPr>
        <w:tab/>
      </w:r>
      <w:r w:rsidRPr="004E72D4">
        <w:rPr>
          <w:rFonts w:ascii="Times New Roman" w:hAnsi="Times New Roman" w:cs="Times New Roman"/>
          <w:sz w:val="24"/>
          <w:szCs w:val="24"/>
        </w:rPr>
        <w:tab/>
      </w:r>
      <w:r w:rsidRPr="004E72D4">
        <w:rPr>
          <w:rFonts w:ascii="Times New Roman" w:hAnsi="Times New Roman" w:cs="Times New Roman"/>
          <w:sz w:val="24"/>
          <w:szCs w:val="24"/>
        </w:rPr>
        <w:tab/>
      </w:r>
      <w:r w:rsidRPr="004E72D4">
        <w:rPr>
          <w:rFonts w:ascii="Times New Roman" w:hAnsi="Times New Roman" w:cs="Times New Roman"/>
          <w:sz w:val="24"/>
          <w:szCs w:val="24"/>
        </w:rPr>
        <w:tab/>
      </w:r>
      <w:r w:rsidRPr="004E72D4">
        <w:rPr>
          <w:rFonts w:ascii="Times New Roman" w:hAnsi="Times New Roman" w:cs="Times New Roman"/>
          <w:sz w:val="24"/>
          <w:szCs w:val="24"/>
        </w:rPr>
        <w:tab/>
      </w:r>
      <w:r w:rsidR="004E72D4">
        <w:rPr>
          <w:rFonts w:ascii="Times New Roman" w:hAnsi="Times New Roman" w:cs="Times New Roman"/>
          <w:sz w:val="24"/>
          <w:szCs w:val="24"/>
        </w:rPr>
        <w:t xml:space="preserve">Surján Péter </w:t>
      </w:r>
      <w:r w:rsidR="00994F2B">
        <w:rPr>
          <w:rFonts w:ascii="Times New Roman" w:hAnsi="Times New Roman" w:cs="Times New Roman"/>
          <w:sz w:val="24"/>
          <w:szCs w:val="24"/>
        </w:rPr>
        <w:t>sk.</w:t>
      </w:r>
      <w:bookmarkStart w:id="0" w:name="_GoBack"/>
      <w:bookmarkEnd w:id="0"/>
    </w:p>
    <w:p w:rsidR="00F25294" w:rsidRPr="004E72D4" w:rsidRDefault="00F25294" w:rsidP="008E5F41">
      <w:pPr>
        <w:jc w:val="both"/>
        <w:rPr>
          <w:rFonts w:ascii="Times New Roman" w:hAnsi="Times New Roman" w:cs="Times New Roman"/>
          <w:sz w:val="24"/>
          <w:szCs w:val="24"/>
        </w:rPr>
      </w:pPr>
      <w:r w:rsidRPr="004E72D4">
        <w:rPr>
          <w:rFonts w:ascii="Times New Roman" w:hAnsi="Times New Roman" w:cs="Times New Roman"/>
          <w:sz w:val="24"/>
          <w:szCs w:val="24"/>
        </w:rPr>
        <w:tab/>
      </w:r>
      <w:r w:rsidRPr="004E72D4">
        <w:rPr>
          <w:rFonts w:ascii="Times New Roman" w:hAnsi="Times New Roman" w:cs="Times New Roman"/>
          <w:sz w:val="24"/>
          <w:szCs w:val="24"/>
        </w:rPr>
        <w:tab/>
      </w:r>
      <w:r w:rsidRPr="004E72D4">
        <w:rPr>
          <w:rFonts w:ascii="Times New Roman" w:hAnsi="Times New Roman" w:cs="Times New Roman"/>
          <w:sz w:val="24"/>
          <w:szCs w:val="24"/>
        </w:rPr>
        <w:tab/>
      </w:r>
      <w:r w:rsidRPr="004E72D4">
        <w:rPr>
          <w:rFonts w:ascii="Times New Roman" w:hAnsi="Times New Roman" w:cs="Times New Roman"/>
          <w:sz w:val="24"/>
          <w:szCs w:val="24"/>
        </w:rPr>
        <w:tab/>
      </w:r>
      <w:r w:rsidRPr="004E72D4">
        <w:rPr>
          <w:rFonts w:ascii="Times New Roman" w:hAnsi="Times New Roman" w:cs="Times New Roman"/>
          <w:sz w:val="24"/>
          <w:szCs w:val="24"/>
        </w:rPr>
        <w:tab/>
      </w:r>
      <w:r w:rsidRPr="004E72D4">
        <w:rPr>
          <w:rFonts w:ascii="Times New Roman" w:hAnsi="Times New Roman" w:cs="Times New Roman"/>
          <w:sz w:val="24"/>
          <w:szCs w:val="24"/>
        </w:rPr>
        <w:tab/>
      </w:r>
      <w:r w:rsidRPr="004E72D4">
        <w:rPr>
          <w:rFonts w:ascii="Times New Roman" w:hAnsi="Times New Roman" w:cs="Times New Roman"/>
          <w:sz w:val="24"/>
          <w:szCs w:val="24"/>
        </w:rPr>
        <w:tab/>
      </w:r>
      <w:r w:rsidRPr="004E72D4">
        <w:rPr>
          <w:rFonts w:ascii="Times New Roman" w:hAnsi="Times New Roman" w:cs="Times New Roman"/>
          <w:sz w:val="24"/>
          <w:szCs w:val="24"/>
        </w:rPr>
        <w:tab/>
      </w:r>
      <w:r w:rsidRPr="004E72D4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4E72D4">
        <w:rPr>
          <w:rFonts w:ascii="Times New Roman" w:hAnsi="Times New Roman" w:cs="Times New Roman"/>
          <w:sz w:val="24"/>
          <w:szCs w:val="24"/>
        </w:rPr>
        <w:t>dék</w:t>
      </w:r>
      <w:r w:rsidR="004E72D4">
        <w:rPr>
          <w:rFonts w:ascii="Times New Roman" w:hAnsi="Times New Roman" w:cs="Times New Roman"/>
          <w:sz w:val="24"/>
          <w:szCs w:val="24"/>
        </w:rPr>
        <w:t>án</w:t>
      </w:r>
      <w:proofErr w:type="gramEnd"/>
    </w:p>
    <w:p w:rsidR="008E5F41" w:rsidRPr="004E72D4" w:rsidRDefault="008E5F41" w:rsidP="00382A27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8E5F41" w:rsidRPr="004E72D4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906E8" w:rsidRDefault="007906E8" w:rsidP="004E72D4">
      <w:pPr>
        <w:spacing w:after="0" w:line="240" w:lineRule="auto"/>
      </w:pPr>
      <w:r>
        <w:separator/>
      </w:r>
    </w:p>
  </w:endnote>
  <w:endnote w:type="continuationSeparator" w:id="0">
    <w:p w:rsidR="007906E8" w:rsidRDefault="007906E8" w:rsidP="004E72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906E8" w:rsidRDefault="007906E8" w:rsidP="004E72D4">
      <w:pPr>
        <w:spacing w:after="0" w:line="240" w:lineRule="auto"/>
      </w:pPr>
      <w:r>
        <w:separator/>
      </w:r>
    </w:p>
  </w:footnote>
  <w:footnote w:type="continuationSeparator" w:id="0">
    <w:p w:rsidR="007906E8" w:rsidRDefault="007906E8" w:rsidP="004E72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72D4" w:rsidRPr="003668A9" w:rsidRDefault="004E72D4" w:rsidP="004E72D4">
    <w:pPr>
      <w:pStyle w:val="lfej"/>
      <w:rPr>
        <w:rFonts w:ascii="Times New Roman" w:hAnsi="Times New Roman" w:cs="Times New Roman"/>
        <w:sz w:val="20"/>
        <w:szCs w:val="20"/>
      </w:rPr>
    </w:pPr>
    <w:r w:rsidRPr="003668A9">
      <w:rPr>
        <w:rFonts w:ascii="Times New Roman" w:hAnsi="Times New Roman" w:cs="Times New Roman"/>
        <w:sz w:val="20"/>
        <w:szCs w:val="20"/>
      </w:rPr>
      <w:t xml:space="preserve">ELTE TTK Kari Tanács 2015. </w:t>
    </w:r>
    <w:r>
      <w:rPr>
        <w:rFonts w:ascii="Times New Roman" w:hAnsi="Times New Roman" w:cs="Times New Roman"/>
        <w:sz w:val="20"/>
        <w:szCs w:val="20"/>
      </w:rPr>
      <w:t>november 18.</w:t>
    </w:r>
    <w:r w:rsidRPr="003668A9">
      <w:rPr>
        <w:rFonts w:ascii="Times New Roman" w:hAnsi="Times New Roman" w:cs="Times New Roman"/>
        <w:sz w:val="20"/>
        <w:szCs w:val="20"/>
      </w:rPr>
      <w:tab/>
    </w:r>
    <w:r>
      <w:rPr>
        <w:rFonts w:ascii="Times New Roman" w:hAnsi="Times New Roman" w:cs="Times New Roman"/>
        <w:sz w:val="20"/>
        <w:szCs w:val="20"/>
      </w:rPr>
      <w:tab/>
    </w:r>
    <w:r>
      <w:rPr>
        <w:rFonts w:ascii="Times New Roman" w:hAnsi="Times New Roman" w:cs="Times New Roman"/>
        <w:sz w:val="20"/>
        <w:szCs w:val="20"/>
      </w:rPr>
      <w:t>4</w:t>
    </w:r>
    <w:r w:rsidRPr="003668A9">
      <w:rPr>
        <w:rFonts w:ascii="Times New Roman" w:hAnsi="Times New Roman" w:cs="Times New Roman"/>
        <w:sz w:val="20"/>
        <w:szCs w:val="20"/>
      </w:rPr>
      <w:t>. melléklet</w:t>
    </w:r>
  </w:p>
  <w:p w:rsidR="004E72D4" w:rsidRDefault="004E72D4">
    <w:pPr>
      <w:pStyle w:val="lfej"/>
    </w:pPr>
  </w:p>
  <w:p w:rsidR="004E72D4" w:rsidRDefault="004E72D4">
    <w:pPr>
      <w:pStyle w:val="lfej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19AA"/>
    <w:rsid w:val="001E294C"/>
    <w:rsid w:val="00382A27"/>
    <w:rsid w:val="003F46C3"/>
    <w:rsid w:val="004E72D4"/>
    <w:rsid w:val="007906E8"/>
    <w:rsid w:val="008419AA"/>
    <w:rsid w:val="008E5F41"/>
    <w:rsid w:val="00994F2B"/>
    <w:rsid w:val="00C53E56"/>
    <w:rsid w:val="00E94F31"/>
    <w:rsid w:val="00F252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Default">
    <w:name w:val="Default"/>
    <w:rsid w:val="001E294C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hu-HU"/>
    </w:rPr>
  </w:style>
  <w:style w:type="paragraph" w:styleId="lfej">
    <w:name w:val="header"/>
    <w:basedOn w:val="Norml"/>
    <w:link w:val="lfejChar"/>
    <w:uiPriority w:val="99"/>
    <w:unhideWhenUsed/>
    <w:rsid w:val="004E72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4E72D4"/>
  </w:style>
  <w:style w:type="paragraph" w:styleId="llb">
    <w:name w:val="footer"/>
    <w:basedOn w:val="Norml"/>
    <w:link w:val="llbChar"/>
    <w:uiPriority w:val="99"/>
    <w:unhideWhenUsed/>
    <w:rsid w:val="004E72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4E72D4"/>
  </w:style>
  <w:style w:type="paragraph" w:styleId="Buborkszveg">
    <w:name w:val="Balloon Text"/>
    <w:basedOn w:val="Norml"/>
    <w:link w:val="BuborkszvegChar"/>
    <w:uiPriority w:val="99"/>
    <w:semiHidden/>
    <w:unhideWhenUsed/>
    <w:rsid w:val="004E72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4E72D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Default">
    <w:name w:val="Default"/>
    <w:rsid w:val="001E294C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hu-HU"/>
    </w:rPr>
  </w:style>
  <w:style w:type="paragraph" w:styleId="lfej">
    <w:name w:val="header"/>
    <w:basedOn w:val="Norml"/>
    <w:link w:val="lfejChar"/>
    <w:uiPriority w:val="99"/>
    <w:unhideWhenUsed/>
    <w:rsid w:val="004E72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4E72D4"/>
  </w:style>
  <w:style w:type="paragraph" w:styleId="llb">
    <w:name w:val="footer"/>
    <w:basedOn w:val="Norml"/>
    <w:link w:val="llbChar"/>
    <w:uiPriority w:val="99"/>
    <w:unhideWhenUsed/>
    <w:rsid w:val="004E72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4E72D4"/>
  </w:style>
  <w:style w:type="paragraph" w:styleId="Buborkszveg">
    <w:name w:val="Balloon Text"/>
    <w:basedOn w:val="Norml"/>
    <w:link w:val="BuborkszvegChar"/>
    <w:uiPriority w:val="99"/>
    <w:semiHidden/>
    <w:unhideWhenUsed/>
    <w:rsid w:val="004E72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4E72D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505</Words>
  <Characters>3488</Characters>
  <Application>Microsoft Office Word</Application>
  <DocSecurity>0</DocSecurity>
  <Lines>29</Lines>
  <Paragraphs>7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3986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</dc:creator>
  <cp:lastModifiedBy>Klára</cp:lastModifiedBy>
  <cp:revision>5</cp:revision>
  <cp:lastPrinted>2015-11-23T08:04:00Z</cp:lastPrinted>
  <dcterms:created xsi:type="dcterms:W3CDTF">2015-11-23T08:01:00Z</dcterms:created>
  <dcterms:modified xsi:type="dcterms:W3CDTF">2015-11-23T08:05:00Z</dcterms:modified>
</cp:coreProperties>
</file>